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A6" w:rsidRPr="008A41BF" w:rsidRDefault="006E39A6" w:rsidP="008A41BF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1BF">
        <w:rPr>
          <w:rFonts w:ascii="Times New Roman" w:hAnsi="Times New Roman" w:cs="Times New Roman"/>
          <w:b/>
          <w:sz w:val="26"/>
          <w:szCs w:val="26"/>
          <w:u w:val="single"/>
        </w:rPr>
        <w:t>Разъяснение по заполнению формы № П-6 «Сведения о</w:t>
      </w:r>
    </w:p>
    <w:p w:rsidR="00880AC0" w:rsidRPr="008A41BF" w:rsidRDefault="006E39A6" w:rsidP="008A41BF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1BF">
        <w:rPr>
          <w:rFonts w:ascii="Times New Roman" w:hAnsi="Times New Roman" w:cs="Times New Roman"/>
          <w:b/>
          <w:sz w:val="26"/>
          <w:szCs w:val="26"/>
          <w:u w:val="single"/>
        </w:rPr>
        <w:t xml:space="preserve">финансовых </w:t>
      </w:r>
      <w:proofErr w:type="gramStart"/>
      <w:r w:rsidRPr="008A41BF">
        <w:rPr>
          <w:rFonts w:ascii="Times New Roman" w:hAnsi="Times New Roman" w:cs="Times New Roman"/>
          <w:b/>
          <w:sz w:val="26"/>
          <w:szCs w:val="26"/>
          <w:u w:val="single"/>
        </w:rPr>
        <w:t>вложениях</w:t>
      </w:r>
      <w:proofErr w:type="gramEnd"/>
      <w:r w:rsidRPr="008A41BF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обязательствах»</w:t>
      </w:r>
    </w:p>
    <w:p w:rsidR="006E39A6" w:rsidRPr="008A41BF" w:rsidRDefault="006E39A6" w:rsidP="008A41BF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8A41BF" w:rsidRPr="008A41BF" w:rsidRDefault="00892670" w:rsidP="008A41B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Начиная с отчё</w:t>
      </w:r>
      <w:r w:rsidR="008A41BF" w:rsidRPr="008A41BF">
        <w:rPr>
          <w:rFonts w:ascii="Times New Roman" w:hAnsi="Times New Roman" w:cs="Times New Roman"/>
          <w:sz w:val="26"/>
          <w:szCs w:val="26"/>
        </w:rPr>
        <w:t>та за январь-март 2023 года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8A41BF" w:rsidRPr="008A41BF">
        <w:rPr>
          <w:rFonts w:ascii="Times New Roman" w:hAnsi="Times New Roman" w:cs="Times New Roman"/>
          <w:sz w:val="26"/>
          <w:szCs w:val="26"/>
        </w:rPr>
        <w:t xml:space="preserve"> вводится в действие форма федерального статистического наблюдения № П-6 «Сведения о финансовых вложениях и обязательствах» (далее – форма</w:t>
      </w:r>
      <w:r>
        <w:rPr>
          <w:rFonts w:ascii="Times New Roman" w:hAnsi="Times New Roman" w:cs="Times New Roman"/>
          <w:sz w:val="26"/>
          <w:szCs w:val="26"/>
        </w:rPr>
        <w:t>), утверждё</w:t>
      </w:r>
      <w:r w:rsidR="008A41BF" w:rsidRPr="008A41BF">
        <w:rPr>
          <w:rFonts w:ascii="Times New Roman" w:hAnsi="Times New Roman" w:cs="Times New Roman"/>
          <w:sz w:val="26"/>
          <w:szCs w:val="26"/>
        </w:rPr>
        <w:t>нная приказом Росстата от 29 июля 2022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="008A41BF" w:rsidRPr="008A41BF">
        <w:rPr>
          <w:rFonts w:ascii="Times New Roman" w:hAnsi="Times New Roman" w:cs="Times New Roman"/>
          <w:sz w:val="26"/>
          <w:szCs w:val="26"/>
        </w:rPr>
        <w:t xml:space="preserve"> № 536. Состав показателей формы не изменился.</w:t>
      </w:r>
    </w:p>
    <w:p w:rsidR="008A41BF" w:rsidRPr="008A41BF" w:rsidRDefault="008A41BF" w:rsidP="008A41BF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1BF">
        <w:rPr>
          <w:rFonts w:ascii="Times New Roman" w:hAnsi="Times New Roman" w:cs="Times New Roman"/>
          <w:sz w:val="26"/>
          <w:szCs w:val="26"/>
        </w:rPr>
        <w:t xml:space="preserve">Обращаем внимание, что данные </w:t>
      </w:r>
      <w:r w:rsidR="00892670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8A41BF">
        <w:rPr>
          <w:rFonts w:ascii="Times New Roman" w:hAnsi="Times New Roman" w:cs="Times New Roman"/>
          <w:sz w:val="26"/>
          <w:szCs w:val="26"/>
        </w:rPr>
        <w:t xml:space="preserve">предоставляются респондентами </w:t>
      </w:r>
      <w:r w:rsidRPr="008A41BF">
        <w:rPr>
          <w:rFonts w:ascii="Times New Roman" w:hAnsi="Times New Roman" w:cs="Times New Roman"/>
          <w:b/>
          <w:sz w:val="26"/>
          <w:szCs w:val="26"/>
          <w:u w:val="single"/>
        </w:rPr>
        <w:t>независимо от нал</w:t>
      </w:r>
      <w:r w:rsidR="00B67AE3">
        <w:rPr>
          <w:rFonts w:ascii="Times New Roman" w:hAnsi="Times New Roman" w:cs="Times New Roman"/>
          <w:b/>
          <w:sz w:val="26"/>
          <w:szCs w:val="26"/>
          <w:u w:val="single"/>
        </w:rPr>
        <w:t>ичия финансовых вложений или заё</w:t>
      </w:r>
      <w:r w:rsidRPr="008A41BF">
        <w:rPr>
          <w:rFonts w:ascii="Times New Roman" w:hAnsi="Times New Roman" w:cs="Times New Roman"/>
          <w:b/>
          <w:sz w:val="26"/>
          <w:szCs w:val="26"/>
          <w:u w:val="single"/>
        </w:rPr>
        <w:t>мных средств.</w:t>
      </w:r>
    </w:p>
    <w:p w:rsidR="008A41BF" w:rsidRPr="008A41BF" w:rsidRDefault="008A41BF" w:rsidP="008A41B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1BF">
        <w:rPr>
          <w:rFonts w:ascii="Times New Roman" w:hAnsi="Times New Roman" w:cs="Times New Roman"/>
          <w:sz w:val="26"/>
          <w:szCs w:val="26"/>
        </w:rPr>
        <w:t>Указаниями по заполнению форм</w:t>
      </w:r>
      <w:r>
        <w:rPr>
          <w:rFonts w:ascii="Times New Roman" w:hAnsi="Times New Roman" w:cs="Times New Roman"/>
          <w:sz w:val="26"/>
          <w:szCs w:val="26"/>
        </w:rPr>
        <w:t xml:space="preserve">ы предусмотрено </w:t>
      </w:r>
      <w:r w:rsidRPr="008A41BF">
        <w:rPr>
          <w:rFonts w:ascii="Times New Roman" w:hAnsi="Times New Roman" w:cs="Times New Roman"/>
          <w:b/>
          <w:sz w:val="26"/>
          <w:szCs w:val="26"/>
          <w:u w:val="single"/>
        </w:rPr>
        <w:t>предоставл</w:t>
      </w:r>
      <w:r w:rsidR="00892670">
        <w:rPr>
          <w:rFonts w:ascii="Times New Roman" w:hAnsi="Times New Roman" w:cs="Times New Roman"/>
          <w:b/>
          <w:sz w:val="26"/>
          <w:szCs w:val="26"/>
          <w:u w:val="single"/>
        </w:rPr>
        <w:t>ение респондентом «пустого» отчё</w:t>
      </w:r>
      <w:r w:rsidRPr="008A41BF">
        <w:rPr>
          <w:rFonts w:ascii="Times New Roman" w:hAnsi="Times New Roman" w:cs="Times New Roman"/>
          <w:b/>
          <w:sz w:val="26"/>
          <w:szCs w:val="26"/>
          <w:u w:val="single"/>
        </w:rPr>
        <w:t>та»</w:t>
      </w:r>
      <w:r w:rsidRPr="008A41BF">
        <w:rPr>
          <w:rFonts w:ascii="Times New Roman" w:hAnsi="Times New Roman" w:cs="Times New Roman"/>
          <w:sz w:val="26"/>
          <w:szCs w:val="26"/>
        </w:rPr>
        <w:t>. 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 w:rsidR="006E39A6" w:rsidRPr="008A41BF" w:rsidRDefault="006E39A6" w:rsidP="008A41B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1BF">
        <w:rPr>
          <w:rFonts w:ascii="Times New Roman" w:hAnsi="Times New Roman" w:cs="Times New Roman"/>
          <w:sz w:val="26"/>
          <w:szCs w:val="26"/>
        </w:rPr>
        <w:t>Некоммерческие организации, не имеющие дохода от продажи продукции, работ и услуг на сторону (от предпринимательской деятельности), осуществляющие деятельность за сч</w:t>
      </w:r>
      <w:r w:rsidR="00E74361" w:rsidRPr="008A41BF">
        <w:rPr>
          <w:rFonts w:ascii="Times New Roman" w:hAnsi="Times New Roman" w:cs="Times New Roman"/>
          <w:sz w:val="26"/>
          <w:szCs w:val="26"/>
        </w:rPr>
        <w:t>ё</w:t>
      </w:r>
      <w:r w:rsidRPr="008A41BF">
        <w:rPr>
          <w:rFonts w:ascii="Times New Roman" w:hAnsi="Times New Roman" w:cs="Times New Roman"/>
          <w:sz w:val="26"/>
          <w:szCs w:val="26"/>
        </w:rPr>
        <w:t>т целевых поступлений (членских, паевых взносов, благотворительных взносов, пожертвований и т.</w:t>
      </w:r>
      <w:r w:rsidR="00892670">
        <w:rPr>
          <w:rFonts w:ascii="Times New Roman" w:hAnsi="Times New Roman" w:cs="Times New Roman"/>
          <w:sz w:val="26"/>
          <w:szCs w:val="26"/>
        </w:rPr>
        <w:t xml:space="preserve"> </w:t>
      </w:r>
      <w:r w:rsidRPr="008A41BF">
        <w:rPr>
          <w:rFonts w:ascii="Times New Roman" w:hAnsi="Times New Roman" w:cs="Times New Roman"/>
          <w:sz w:val="26"/>
          <w:szCs w:val="26"/>
        </w:rPr>
        <w:t>п.), форму не предоставляют.</w:t>
      </w:r>
    </w:p>
    <w:p w:rsidR="006E39A6" w:rsidRPr="008A41BF" w:rsidRDefault="006E39A6" w:rsidP="008A41B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1BF">
        <w:rPr>
          <w:rFonts w:ascii="Times New Roman" w:hAnsi="Times New Roman" w:cs="Times New Roman"/>
          <w:sz w:val="26"/>
          <w:szCs w:val="26"/>
        </w:rPr>
        <w:t>Для заполнения информации по финансовым вложениям используются данные по счетам</w:t>
      </w:r>
      <w:r w:rsidR="00892670">
        <w:rPr>
          <w:rFonts w:ascii="Times New Roman" w:hAnsi="Times New Roman" w:cs="Times New Roman"/>
          <w:sz w:val="26"/>
          <w:szCs w:val="26"/>
        </w:rPr>
        <w:t xml:space="preserve"> бухгалтерского учёта</w:t>
      </w:r>
      <w:r w:rsidRPr="008A41BF">
        <w:rPr>
          <w:rFonts w:ascii="Times New Roman" w:hAnsi="Times New Roman" w:cs="Times New Roman"/>
          <w:sz w:val="26"/>
          <w:szCs w:val="26"/>
        </w:rPr>
        <w:t>: 58 «Финансовые вложения», 55 «Специальные счета в банках» (информация</w:t>
      </w:r>
      <w:r w:rsidR="00E74361" w:rsidRPr="008A41BF">
        <w:rPr>
          <w:rFonts w:ascii="Times New Roman" w:hAnsi="Times New Roman" w:cs="Times New Roman"/>
          <w:sz w:val="26"/>
          <w:szCs w:val="26"/>
        </w:rPr>
        <w:t xml:space="preserve"> о депозитных счетах), 73 «Расчё</w:t>
      </w:r>
      <w:r w:rsidRPr="008A41BF">
        <w:rPr>
          <w:rFonts w:ascii="Times New Roman" w:hAnsi="Times New Roman" w:cs="Times New Roman"/>
          <w:sz w:val="26"/>
          <w:szCs w:val="26"/>
        </w:rPr>
        <w:t>ты с персоналом по прочим операциям» (информация о предоставленных работникам процентных займах), 59 «Резервы под обесценение финансовых вложений» (разница между покупной стоимостью и созданным резервом).</w:t>
      </w:r>
    </w:p>
    <w:p w:rsidR="006E39A6" w:rsidRPr="00B67AE3" w:rsidRDefault="006E39A6" w:rsidP="008A41B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41BF">
        <w:rPr>
          <w:rFonts w:ascii="Times New Roman" w:hAnsi="Times New Roman"/>
          <w:sz w:val="26"/>
          <w:szCs w:val="26"/>
        </w:rPr>
        <w:t>Одним и</w:t>
      </w:r>
      <w:r w:rsidR="00E74361" w:rsidRPr="008A41BF">
        <w:rPr>
          <w:rFonts w:ascii="Times New Roman" w:hAnsi="Times New Roman"/>
          <w:sz w:val="26"/>
          <w:szCs w:val="26"/>
        </w:rPr>
        <w:t>з условий принятия активов к учё</w:t>
      </w:r>
      <w:r w:rsidRPr="008A41BF">
        <w:rPr>
          <w:rFonts w:ascii="Times New Roman" w:hAnsi="Times New Roman"/>
          <w:sz w:val="26"/>
          <w:szCs w:val="26"/>
        </w:rPr>
        <w:t xml:space="preserve">ту в качестве финансовых вложений является </w:t>
      </w:r>
      <w:r w:rsidRPr="008A41BF">
        <w:rPr>
          <w:rFonts w:ascii="Times New Roman" w:hAnsi="Times New Roman"/>
          <w:b/>
          <w:sz w:val="26"/>
          <w:szCs w:val="26"/>
          <w:u w:val="single"/>
        </w:rPr>
        <w:t>способность приносить экономические выгоды (доход)</w:t>
      </w:r>
      <w:r w:rsidRPr="008A41BF">
        <w:rPr>
          <w:rFonts w:ascii="Times New Roman" w:hAnsi="Times New Roman"/>
          <w:sz w:val="26"/>
          <w:szCs w:val="26"/>
        </w:rPr>
        <w:t xml:space="preserve"> в будущем в форме процентов, дивидендов либо прироста их стоимости.</w:t>
      </w:r>
    </w:p>
    <w:p w:rsidR="006E39A6" w:rsidRPr="008A41BF" w:rsidRDefault="006E39A6" w:rsidP="008A41B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1BF">
        <w:rPr>
          <w:rFonts w:ascii="Times New Roman" w:hAnsi="Times New Roman" w:cs="Times New Roman"/>
          <w:sz w:val="26"/>
          <w:szCs w:val="26"/>
        </w:rPr>
        <w:t>К прочим финансовым вл</w:t>
      </w:r>
      <w:r w:rsidR="00E74361" w:rsidRPr="008A41BF">
        <w:rPr>
          <w:rFonts w:ascii="Times New Roman" w:hAnsi="Times New Roman" w:cs="Times New Roman"/>
          <w:sz w:val="26"/>
          <w:szCs w:val="26"/>
        </w:rPr>
        <w:t>ожениям относятся: активы, внесённые на счё</w:t>
      </w:r>
      <w:r w:rsidRPr="008A41BF">
        <w:rPr>
          <w:rFonts w:ascii="Times New Roman" w:hAnsi="Times New Roman" w:cs="Times New Roman"/>
          <w:sz w:val="26"/>
          <w:szCs w:val="26"/>
        </w:rPr>
        <w:t>т вклада по договору о совместной деятельности (простое товарищество), дебиторская задолженность, приобретённая на основании уступки права требования (</w:t>
      </w:r>
      <w:r w:rsidRPr="002A5B46">
        <w:rPr>
          <w:rFonts w:ascii="Times New Roman" w:hAnsi="Times New Roman" w:cs="Times New Roman"/>
          <w:sz w:val="26"/>
          <w:szCs w:val="26"/>
        </w:rPr>
        <w:t>цессия)</w:t>
      </w:r>
      <w:r w:rsidRPr="008A41BF">
        <w:rPr>
          <w:rFonts w:ascii="Times New Roman" w:hAnsi="Times New Roman" w:cs="Times New Roman"/>
          <w:sz w:val="26"/>
          <w:szCs w:val="26"/>
        </w:rPr>
        <w:t>.</w:t>
      </w:r>
    </w:p>
    <w:p w:rsidR="0031475D" w:rsidRPr="008A41BF" w:rsidRDefault="0031475D" w:rsidP="008A41B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B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Депозит овернайт</w:t>
      </w:r>
      <w:r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667B"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8667B" w:rsidRPr="008A41BF">
        <w:rPr>
          <w:rFonts w:ascii="Times New Roman" w:hAnsi="Times New Roman" w:cs="Times New Roman"/>
          <w:sz w:val="26"/>
          <w:szCs w:val="26"/>
        </w:rPr>
        <w:t xml:space="preserve">отражается по строке </w:t>
      </w:r>
      <w:r w:rsidR="0098667B"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326 «Банковские вклады до года») </w:t>
      </w:r>
      <w:r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собой разновидность краткосрочных вкладов, рассчитанных на выгодное размещение средств юридических лиц. По окончании рабочего дня орга</w:t>
      </w:r>
      <w:r w:rsidR="00E74361"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низация вносит на депозитный счё</w:t>
      </w:r>
      <w:r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необходимую сумму, а утром средства снимаются </w:t>
      </w:r>
      <w:r w:rsidR="00E74361"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начислением определё</w:t>
      </w:r>
      <w:r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нного процента.</w:t>
      </w:r>
      <w:r w:rsidR="00E74361"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</w:t>
      </w:r>
      <w:r w:rsidRPr="008A41B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зачисленные в форме депозита овернайт, учитываются </w:t>
      </w:r>
      <w:r w:rsidRPr="002A5B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только в части признания доходов (графа 7).</w:t>
      </w:r>
    </w:p>
    <w:p w:rsidR="00AF4661" w:rsidRPr="008A41BF" w:rsidRDefault="0098667B" w:rsidP="008A41B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1BF">
        <w:rPr>
          <w:rFonts w:ascii="Times New Roman" w:hAnsi="Times New Roman" w:cs="Times New Roman"/>
          <w:sz w:val="26"/>
          <w:szCs w:val="26"/>
        </w:rPr>
        <w:t xml:space="preserve">Операции </w:t>
      </w:r>
      <w:r w:rsidR="00AF4661" w:rsidRPr="002A5B46">
        <w:rPr>
          <w:rFonts w:ascii="Times New Roman" w:hAnsi="Times New Roman" w:cs="Times New Roman"/>
          <w:b/>
          <w:sz w:val="26"/>
          <w:szCs w:val="26"/>
        </w:rPr>
        <w:t xml:space="preserve">физического (реального) </w:t>
      </w:r>
      <w:r w:rsidRPr="002A5B46">
        <w:rPr>
          <w:rFonts w:ascii="Times New Roman" w:hAnsi="Times New Roman" w:cs="Times New Roman"/>
          <w:b/>
          <w:sz w:val="26"/>
          <w:szCs w:val="26"/>
        </w:rPr>
        <w:t xml:space="preserve">кэш </w:t>
      </w:r>
      <w:proofErr w:type="spellStart"/>
      <w:r w:rsidRPr="002A5B46">
        <w:rPr>
          <w:rFonts w:ascii="Times New Roman" w:hAnsi="Times New Roman" w:cs="Times New Roman"/>
          <w:b/>
          <w:sz w:val="26"/>
          <w:szCs w:val="26"/>
        </w:rPr>
        <w:t>пулинга</w:t>
      </w:r>
      <w:proofErr w:type="spellEnd"/>
      <w:r w:rsidRPr="008A41BF">
        <w:rPr>
          <w:rFonts w:ascii="Times New Roman" w:hAnsi="Times New Roman" w:cs="Times New Roman"/>
          <w:sz w:val="26"/>
          <w:szCs w:val="26"/>
        </w:rPr>
        <w:t xml:space="preserve"> от</w:t>
      </w:r>
      <w:r w:rsidR="00ED1692" w:rsidRPr="008A41BF">
        <w:rPr>
          <w:rFonts w:ascii="Times New Roman" w:hAnsi="Times New Roman" w:cs="Times New Roman"/>
          <w:sz w:val="26"/>
          <w:szCs w:val="26"/>
        </w:rPr>
        <w:t xml:space="preserve">ражаются </w:t>
      </w:r>
      <w:r w:rsidR="00ED1692" w:rsidRPr="008A41BF">
        <w:rPr>
          <w:rFonts w:ascii="Times New Roman" w:hAnsi="Times New Roman" w:cs="Times New Roman"/>
          <w:b/>
          <w:sz w:val="26"/>
          <w:szCs w:val="26"/>
        </w:rPr>
        <w:t>только в части доходов</w:t>
      </w:r>
      <w:r w:rsidRPr="008A41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295A" w:rsidRPr="008A41BF">
        <w:rPr>
          <w:rFonts w:ascii="Times New Roman" w:hAnsi="Times New Roman" w:cs="Times New Roman"/>
          <w:b/>
          <w:sz w:val="26"/>
          <w:szCs w:val="26"/>
        </w:rPr>
        <w:t>(графа</w:t>
      </w:r>
      <w:r w:rsidRPr="008A41BF">
        <w:rPr>
          <w:rFonts w:ascii="Times New Roman" w:hAnsi="Times New Roman" w:cs="Times New Roman"/>
          <w:b/>
          <w:sz w:val="26"/>
          <w:szCs w:val="26"/>
        </w:rPr>
        <w:t xml:space="preserve"> 7</w:t>
      </w:r>
      <w:r w:rsidR="0019295A" w:rsidRPr="008A41BF">
        <w:rPr>
          <w:rFonts w:ascii="Times New Roman" w:hAnsi="Times New Roman" w:cs="Times New Roman"/>
          <w:b/>
          <w:sz w:val="26"/>
          <w:szCs w:val="26"/>
        </w:rPr>
        <w:t>)</w:t>
      </w:r>
      <w:r w:rsidRPr="008A41BF">
        <w:rPr>
          <w:rFonts w:ascii="Times New Roman" w:hAnsi="Times New Roman" w:cs="Times New Roman"/>
          <w:sz w:val="26"/>
          <w:szCs w:val="26"/>
        </w:rPr>
        <w:t xml:space="preserve"> строки 270 «Краткосрочные предоставленные займы».</w:t>
      </w:r>
    </w:p>
    <w:p w:rsidR="008A41BF" w:rsidRPr="008A41BF" w:rsidRDefault="00892670" w:rsidP="008A41B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670">
        <w:rPr>
          <w:rFonts w:ascii="Times New Roman" w:hAnsi="Times New Roman" w:cs="Times New Roman"/>
          <w:b/>
          <w:sz w:val="26"/>
          <w:szCs w:val="26"/>
        </w:rPr>
        <w:t>В</w:t>
      </w:r>
      <w:r w:rsidR="00AF4661" w:rsidRPr="002A5B46">
        <w:rPr>
          <w:rFonts w:ascii="Times New Roman" w:hAnsi="Times New Roman" w:cs="Times New Roman"/>
          <w:b/>
          <w:sz w:val="26"/>
          <w:szCs w:val="26"/>
        </w:rPr>
        <w:t xml:space="preserve">иртуальный (номинальный) кэш </w:t>
      </w:r>
      <w:proofErr w:type="spellStart"/>
      <w:r w:rsidR="00AF4661" w:rsidRPr="002A5B46">
        <w:rPr>
          <w:rFonts w:ascii="Times New Roman" w:hAnsi="Times New Roman" w:cs="Times New Roman"/>
          <w:b/>
          <w:sz w:val="26"/>
          <w:szCs w:val="26"/>
        </w:rPr>
        <w:t>пулинг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115B" w:rsidRPr="008A41BF">
        <w:rPr>
          <w:rFonts w:ascii="Times New Roman" w:hAnsi="Times New Roman" w:cs="Times New Roman"/>
          <w:sz w:val="26"/>
          <w:szCs w:val="26"/>
        </w:rPr>
        <w:t>отражается по строке 450 «Денежны</w:t>
      </w:r>
      <w:r>
        <w:rPr>
          <w:rFonts w:ascii="Times New Roman" w:hAnsi="Times New Roman" w:cs="Times New Roman"/>
          <w:sz w:val="26"/>
          <w:szCs w:val="26"/>
        </w:rPr>
        <w:t>е средства на расчётных счетах»</w:t>
      </w:r>
      <w:r w:rsidR="00D7115B" w:rsidRPr="008A41BF">
        <w:rPr>
          <w:rFonts w:ascii="Times New Roman" w:hAnsi="Times New Roman" w:cs="Times New Roman"/>
          <w:sz w:val="26"/>
          <w:szCs w:val="26"/>
        </w:rPr>
        <w:t>.</w:t>
      </w:r>
      <w:r w:rsidR="00AF4661" w:rsidRPr="008A41BF">
        <w:rPr>
          <w:sz w:val="26"/>
          <w:szCs w:val="26"/>
        </w:rPr>
        <w:t xml:space="preserve"> </w:t>
      </w:r>
      <w:r w:rsidR="00AF4661" w:rsidRPr="008A41BF">
        <w:rPr>
          <w:rFonts w:ascii="Times New Roman" w:hAnsi="Times New Roman" w:cs="Times New Roman"/>
          <w:sz w:val="26"/>
          <w:szCs w:val="26"/>
        </w:rPr>
        <w:t xml:space="preserve">В этом случае деньги </w:t>
      </w:r>
      <w:proofErr w:type="gramStart"/>
      <w:r w:rsidR="00AF4661" w:rsidRPr="008A41B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AF4661" w:rsidRPr="008A41BF">
        <w:rPr>
          <w:rFonts w:ascii="Times New Roman" w:hAnsi="Times New Roman" w:cs="Times New Roman"/>
          <w:sz w:val="26"/>
          <w:szCs w:val="26"/>
        </w:rPr>
        <w:t xml:space="preserve"> мастер-счёт не переводятся. Банк рассматривает счета материнской компании как принадлежащие одной компании. Отрицательные и положительные остатки учитываются одновременно при начислении банком процентов, которые положе</w:t>
      </w:r>
      <w:r w:rsidR="0030159B" w:rsidRPr="008A41BF">
        <w:rPr>
          <w:rFonts w:ascii="Times New Roman" w:hAnsi="Times New Roman" w:cs="Times New Roman"/>
          <w:sz w:val="26"/>
          <w:szCs w:val="26"/>
        </w:rPr>
        <w:t>но начислить или удержать со счё</w:t>
      </w:r>
      <w:r w:rsidR="00AF4661" w:rsidRPr="008A41BF">
        <w:rPr>
          <w:rFonts w:ascii="Times New Roman" w:hAnsi="Times New Roman" w:cs="Times New Roman"/>
          <w:sz w:val="26"/>
          <w:szCs w:val="26"/>
        </w:rPr>
        <w:t>та.</w:t>
      </w:r>
      <w:r w:rsidR="0030159B" w:rsidRPr="008A41BF">
        <w:rPr>
          <w:rFonts w:ascii="Times New Roman" w:hAnsi="Times New Roman" w:cs="Times New Roman"/>
          <w:sz w:val="26"/>
          <w:szCs w:val="26"/>
        </w:rPr>
        <w:t xml:space="preserve"> </w:t>
      </w:r>
      <w:r w:rsidR="00AF4661" w:rsidRPr="008A41BF">
        <w:rPr>
          <w:rFonts w:ascii="Times New Roman" w:hAnsi="Times New Roman" w:cs="Times New Roman"/>
          <w:sz w:val="26"/>
          <w:szCs w:val="26"/>
        </w:rPr>
        <w:t xml:space="preserve">Операции номинального кэш </w:t>
      </w:r>
      <w:proofErr w:type="spellStart"/>
      <w:r w:rsidR="00AF4661" w:rsidRPr="008A41BF">
        <w:rPr>
          <w:rFonts w:ascii="Times New Roman" w:hAnsi="Times New Roman" w:cs="Times New Roman"/>
          <w:sz w:val="26"/>
          <w:szCs w:val="26"/>
        </w:rPr>
        <w:t>пулинга</w:t>
      </w:r>
      <w:proofErr w:type="spellEnd"/>
      <w:r w:rsidR="00AF4661" w:rsidRPr="008A41BF">
        <w:rPr>
          <w:rFonts w:ascii="Times New Roman" w:hAnsi="Times New Roman" w:cs="Times New Roman"/>
          <w:sz w:val="26"/>
          <w:szCs w:val="26"/>
        </w:rPr>
        <w:t xml:space="preserve"> отража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AF4661" w:rsidRPr="008A41BF">
        <w:rPr>
          <w:rFonts w:ascii="Times New Roman" w:hAnsi="Times New Roman" w:cs="Times New Roman"/>
          <w:sz w:val="26"/>
          <w:szCs w:val="26"/>
        </w:rPr>
        <w:t xml:space="preserve">тся </w:t>
      </w:r>
      <w:r w:rsidR="00AF4661" w:rsidRPr="008A41BF">
        <w:rPr>
          <w:rFonts w:ascii="Times New Roman" w:hAnsi="Times New Roman" w:cs="Times New Roman"/>
          <w:b/>
          <w:sz w:val="26"/>
          <w:szCs w:val="26"/>
        </w:rPr>
        <w:t>только в части признания доходов и расходов</w:t>
      </w:r>
      <w:r w:rsidR="00AF4661" w:rsidRPr="008A41BF">
        <w:rPr>
          <w:rFonts w:ascii="Times New Roman" w:hAnsi="Times New Roman" w:cs="Times New Roman"/>
          <w:sz w:val="26"/>
          <w:szCs w:val="26"/>
        </w:rPr>
        <w:t xml:space="preserve"> на остатки на расчётном счёте.</w:t>
      </w:r>
    </w:p>
    <w:p w:rsidR="008A41BF" w:rsidRPr="008A41BF" w:rsidRDefault="008A41BF" w:rsidP="008A41B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Займы, предоставленные работникам организации под проценты и признаваемые финансовыми вложения</w:t>
      </w:r>
      <w:r w:rsidR="00892670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отражаются  по строке  250</w:t>
      </w:r>
      <w:r w:rsidR="00D4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«Предоставленные займы».</w:t>
      </w:r>
    </w:p>
    <w:p w:rsidR="008A41BF" w:rsidRPr="002A5B46" w:rsidRDefault="008A41BF" w:rsidP="008A41B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 </w:t>
      </w:r>
      <w:r w:rsidRPr="002A5B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овердрафтом</w:t>
      </w:r>
      <w:r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8A41BF">
        <w:rPr>
          <w:rFonts w:ascii="Times New Roman" w:hAnsi="Times New Roman" w:cs="Times New Roman"/>
          <w:sz w:val="26"/>
          <w:szCs w:val="26"/>
        </w:rPr>
        <w:t xml:space="preserve">отражается по строке 510 «Кредиты банков») </w:t>
      </w:r>
      <w:r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понимается кредитование банковского счёта в случаях, когда в соответствии с договором банк осуществляет платежи со счёта, несмотря на отсутствие денежных средств. Кредит считается предоставленным на соответствующую сумму со дня осуществления такого платежа. </w:t>
      </w:r>
      <w:r w:rsidRPr="008A41BF">
        <w:rPr>
          <w:rFonts w:ascii="Times New Roman" w:hAnsi="Times New Roman" w:cs="Times New Roman"/>
          <w:sz w:val="26"/>
          <w:szCs w:val="26"/>
        </w:rPr>
        <w:t xml:space="preserve">Операции получения и погашения кредита овердрафт отражаются </w:t>
      </w:r>
      <w:r w:rsidRPr="002A5B46">
        <w:rPr>
          <w:rFonts w:ascii="Times New Roman" w:hAnsi="Times New Roman" w:cs="Times New Roman"/>
          <w:sz w:val="26"/>
          <w:szCs w:val="26"/>
        </w:rPr>
        <w:t>без учета внутренних оборотов.</w:t>
      </w:r>
    </w:p>
    <w:p w:rsidR="008A41BF" w:rsidRDefault="008A41BF" w:rsidP="008A41B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условиям договора банковского вклада проценты могут начисляться </w:t>
      </w:r>
      <w:r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проценты, то есть проценты начисляются на сумму в</w:t>
      </w:r>
      <w:r w:rsidR="00D452A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клада (депозита) с учё</w:t>
      </w:r>
      <w:r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ранее начисленных процентов. В этом случае проценты отражаются по строке 325 гр.</w:t>
      </w:r>
      <w:r w:rsidR="00D4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t>2, гр.</w:t>
      </w:r>
      <w:r w:rsidR="00D4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</w:p>
    <w:p w:rsidR="00BD4B26" w:rsidRPr="00BD4B26" w:rsidRDefault="00BD4B26" w:rsidP="00BD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B26">
        <w:rPr>
          <w:rFonts w:ascii="Times New Roman" w:hAnsi="Times New Roman" w:cs="Times New Roman"/>
          <w:sz w:val="26"/>
          <w:szCs w:val="26"/>
        </w:rPr>
        <w:t>При заполнении формы отдельным категориям респондентам также необходим</w:t>
      </w:r>
      <w:r w:rsidRPr="00BD4B26">
        <w:rPr>
          <w:rFonts w:ascii="Times New Roman" w:hAnsi="Times New Roman" w:cs="Times New Roman"/>
          <w:sz w:val="26"/>
          <w:szCs w:val="26"/>
        </w:rPr>
        <w:t>о принимать во внимание следующее</w:t>
      </w:r>
      <w:r w:rsidRPr="00BD4B26">
        <w:rPr>
          <w:rFonts w:ascii="Times New Roman" w:hAnsi="Times New Roman" w:cs="Times New Roman"/>
          <w:sz w:val="26"/>
          <w:szCs w:val="26"/>
        </w:rPr>
        <w:t>.</w:t>
      </w:r>
    </w:p>
    <w:p w:rsidR="00BD4B26" w:rsidRPr="00BD4B26" w:rsidRDefault="00BD4B26" w:rsidP="00BD4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B26">
        <w:rPr>
          <w:rFonts w:ascii="Times New Roman" w:hAnsi="Times New Roman" w:cs="Times New Roman"/>
          <w:sz w:val="26"/>
          <w:szCs w:val="26"/>
        </w:rPr>
        <w:t>Плата членов ТСЖ за коммунальные услуги, перечисляемая на расч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D4B26">
        <w:rPr>
          <w:rFonts w:ascii="Times New Roman" w:hAnsi="Times New Roman" w:cs="Times New Roman"/>
          <w:sz w:val="26"/>
          <w:szCs w:val="26"/>
        </w:rPr>
        <w:t>тный сч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D4B26">
        <w:rPr>
          <w:rFonts w:ascii="Times New Roman" w:hAnsi="Times New Roman" w:cs="Times New Roman"/>
          <w:sz w:val="26"/>
          <w:szCs w:val="26"/>
        </w:rPr>
        <w:t xml:space="preserve">т ТСЖ, является </w:t>
      </w:r>
      <w:r w:rsidRPr="00BD4B26">
        <w:rPr>
          <w:rFonts w:ascii="Times New Roman" w:hAnsi="Times New Roman" w:cs="Times New Roman"/>
          <w:b/>
          <w:sz w:val="26"/>
          <w:szCs w:val="26"/>
        </w:rPr>
        <w:t>выручкой</w:t>
      </w:r>
      <w:r w:rsidRPr="00BD4B26">
        <w:rPr>
          <w:rFonts w:ascii="Times New Roman" w:hAnsi="Times New Roman" w:cs="Times New Roman"/>
          <w:sz w:val="26"/>
          <w:szCs w:val="26"/>
        </w:rPr>
        <w:t xml:space="preserve"> от реализации. </w:t>
      </w:r>
    </w:p>
    <w:p w:rsidR="00BD4B26" w:rsidRPr="00BD4B26" w:rsidRDefault="00BD4B26" w:rsidP="00BD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B26">
        <w:rPr>
          <w:rFonts w:ascii="Times New Roman" w:hAnsi="Times New Roman" w:cs="Times New Roman"/>
          <w:sz w:val="26"/>
          <w:szCs w:val="26"/>
        </w:rPr>
        <w:t>ТСЖ размещают временно свободные средства фонда капитального ремонта на специальном депозите.</w:t>
      </w:r>
    </w:p>
    <w:p w:rsidR="00BD4B26" w:rsidRPr="00BD4B26" w:rsidRDefault="00BD4B26" w:rsidP="00BD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B26">
        <w:rPr>
          <w:rFonts w:ascii="Times New Roman" w:hAnsi="Times New Roman" w:cs="Times New Roman"/>
          <w:sz w:val="26"/>
          <w:szCs w:val="26"/>
        </w:rPr>
        <w:t>Специальный депозит открывают на определ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D4B26">
        <w:rPr>
          <w:rFonts w:ascii="Times New Roman" w:hAnsi="Times New Roman" w:cs="Times New Roman"/>
          <w:sz w:val="26"/>
          <w:szCs w:val="26"/>
        </w:rPr>
        <w:t>нный срок под конкретную сумму, на которую банк начисляет проценты.</w:t>
      </w:r>
    </w:p>
    <w:p w:rsidR="00BD4B26" w:rsidRPr="00BD4B26" w:rsidRDefault="00BD4B26" w:rsidP="00BD4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B26">
        <w:rPr>
          <w:rFonts w:ascii="Times New Roman" w:hAnsi="Times New Roman" w:cs="Times New Roman"/>
          <w:b/>
          <w:bCs/>
          <w:sz w:val="26"/>
          <w:szCs w:val="26"/>
        </w:rPr>
        <w:t>Доходы в виде процентов, начисленных за пользование денежными средствами, находящимися на специальном сч</w:t>
      </w:r>
      <w:r>
        <w:rPr>
          <w:rFonts w:ascii="Times New Roman" w:hAnsi="Times New Roman" w:cs="Times New Roman"/>
          <w:b/>
          <w:bCs/>
          <w:sz w:val="26"/>
          <w:szCs w:val="26"/>
        </w:rPr>
        <w:t>ё</w:t>
      </w:r>
      <w:r w:rsidRPr="00BD4B26">
        <w:rPr>
          <w:rFonts w:ascii="Times New Roman" w:hAnsi="Times New Roman" w:cs="Times New Roman"/>
          <w:b/>
          <w:bCs/>
          <w:sz w:val="26"/>
          <w:szCs w:val="26"/>
        </w:rPr>
        <w:t xml:space="preserve">те, </w:t>
      </w:r>
      <w:r w:rsidRPr="00BD4B26">
        <w:rPr>
          <w:rFonts w:ascii="Times New Roman" w:hAnsi="Times New Roman" w:cs="Times New Roman"/>
          <w:sz w:val="26"/>
          <w:szCs w:val="26"/>
        </w:rPr>
        <w:t xml:space="preserve">на котором осуществляется формирование фондов капитального ремонта, а также доходы в виде процентов, полученные от размещения временно свободных средств фонда капитального ремонта, </w:t>
      </w:r>
      <w:r w:rsidRPr="00BD4B26">
        <w:rPr>
          <w:rFonts w:ascii="Times New Roman" w:hAnsi="Times New Roman" w:cs="Times New Roman"/>
          <w:b/>
          <w:sz w:val="26"/>
          <w:szCs w:val="26"/>
        </w:rPr>
        <w:t>зачисляются только на специальный сч</w:t>
      </w:r>
      <w:r>
        <w:rPr>
          <w:rFonts w:ascii="Times New Roman" w:hAnsi="Times New Roman" w:cs="Times New Roman"/>
          <w:b/>
          <w:sz w:val="26"/>
          <w:szCs w:val="26"/>
        </w:rPr>
        <w:t>ё</w:t>
      </w:r>
      <w:r w:rsidRPr="00BD4B26">
        <w:rPr>
          <w:rFonts w:ascii="Times New Roman" w:hAnsi="Times New Roman" w:cs="Times New Roman"/>
          <w:b/>
          <w:sz w:val="26"/>
          <w:szCs w:val="26"/>
        </w:rPr>
        <w:t>т</w:t>
      </w:r>
      <w:r w:rsidRPr="00BD4B26">
        <w:rPr>
          <w:rFonts w:ascii="Times New Roman" w:hAnsi="Times New Roman" w:cs="Times New Roman"/>
          <w:sz w:val="26"/>
          <w:szCs w:val="26"/>
        </w:rPr>
        <w:t>, на котором осуществляется формирование фондов капитального ремонта.</w:t>
      </w:r>
    </w:p>
    <w:p w:rsidR="00BD4B26" w:rsidRPr="00BD4B26" w:rsidRDefault="00BD4B26" w:rsidP="00BD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B26">
        <w:rPr>
          <w:rFonts w:ascii="Times New Roman" w:hAnsi="Times New Roman" w:cs="Times New Roman"/>
          <w:sz w:val="26"/>
          <w:szCs w:val="26"/>
        </w:rPr>
        <w:t>Проценты по депозиту признаются доходом ТСЖ, принадлежат товариществу и могут быть использованы только на ведение уставной деятельности. В форме № П-6 отражаются по стр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D4B26">
        <w:rPr>
          <w:rFonts w:ascii="Times New Roman" w:hAnsi="Times New Roman" w:cs="Times New Roman"/>
          <w:sz w:val="26"/>
          <w:szCs w:val="26"/>
        </w:rPr>
        <w:t xml:space="preserve"> 325 гр. 7. </w:t>
      </w:r>
      <w:bookmarkStart w:id="0" w:name="_GoBack"/>
      <w:bookmarkEnd w:id="0"/>
    </w:p>
    <w:p w:rsidR="00BD4B26" w:rsidRPr="001C3D88" w:rsidRDefault="00BD4B26" w:rsidP="00BD4B26">
      <w:pPr>
        <w:rPr>
          <w:sz w:val="28"/>
          <w:szCs w:val="28"/>
        </w:rPr>
      </w:pPr>
    </w:p>
    <w:p w:rsidR="00BD4B26" w:rsidRPr="00BD4B26" w:rsidRDefault="00BD4B26" w:rsidP="00BD4B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D4B26" w:rsidRPr="008A41BF" w:rsidRDefault="00BD4B26" w:rsidP="008A41B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D4B26" w:rsidRPr="008A41BF" w:rsidSect="002A5B46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325"/>
    <w:multiLevelType w:val="hybridMultilevel"/>
    <w:tmpl w:val="747C3E50"/>
    <w:lvl w:ilvl="0" w:tplc="04190011">
      <w:start w:val="1"/>
      <w:numFmt w:val="decimal"/>
      <w:lvlText w:val="%1)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A6"/>
    <w:rsid w:val="001564F2"/>
    <w:rsid w:val="0019295A"/>
    <w:rsid w:val="002A5B46"/>
    <w:rsid w:val="0030159B"/>
    <w:rsid w:val="0031475D"/>
    <w:rsid w:val="00322AFC"/>
    <w:rsid w:val="00330C57"/>
    <w:rsid w:val="005D0C6A"/>
    <w:rsid w:val="005F267C"/>
    <w:rsid w:val="006E39A6"/>
    <w:rsid w:val="00715158"/>
    <w:rsid w:val="007F5F54"/>
    <w:rsid w:val="00892670"/>
    <w:rsid w:val="008A41BF"/>
    <w:rsid w:val="008A7C3A"/>
    <w:rsid w:val="0098667B"/>
    <w:rsid w:val="00A33B7D"/>
    <w:rsid w:val="00AF4661"/>
    <w:rsid w:val="00B67AE3"/>
    <w:rsid w:val="00B9384F"/>
    <w:rsid w:val="00BD4B26"/>
    <w:rsid w:val="00D452AD"/>
    <w:rsid w:val="00D7115B"/>
    <w:rsid w:val="00DB0335"/>
    <w:rsid w:val="00DD5DB7"/>
    <w:rsid w:val="00E2378B"/>
    <w:rsid w:val="00E74361"/>
    <w:rsid w:val="00E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Прибыткова Галина Валентиновна</cp:lastModifiedBy>
  <cp:revision>2</cp:revision>
  <dcterms:created xsi:type="dcterms:W3CDTF">2024-03-25T10:57:00Z</dcterms:created>
  <dcterms:modified xsi:type="dcterms:W3CDTF">2024-03-25T10:57:00Z</dcterms:modified>
</cp:coreProperties>
</file>